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0B90" w14:textId="77777777" w:rsidR="00611D88" w:rsidRPr="00C22D81" w:rsidRDefault="00611D88" w:rsidP="00611D88">
      <w:pPr>
        <w:rPr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－２０</w:t>
      </w:r>
    </w:p>
    <w:p w14:paraId="6C2169ED" w14:textId="77777777" w:rsidR="00611D88" w:rsidRPr="00C22D81" w:rsidRDefault="00611D88" w:rsidP="00611D88">
      <w:pPr>
        <w:jc w:val="center"/>
        <w:rPr>
          <w:sz w:val="28"/>
          <w:bdr w:val="single" w:sz="4" w:space="0" w:color="auto"/>
        </w:rPr>
      </w:pPr>
    </w:p>
    <w:p w14:paraId="58E9A866" w14:textId="77777777" w:rsidR="00611D88" w:rsidRPr="00C22D81" w:rsidRDefault="00611D88" w:rsidP="00611D88">
      <w:pPr>
        <w:jc w:val="center"/>
        <w:rPr>
          <w:sz w:val="28"/>
        </w:rPr>
      </w:pPr>
      <w:r w:rsidRPr="00C22D81">
        <w:rPr>
          <w:sz w:val="28"/>
          <w:bdr w:val="single" w:sz="4" w:space="0" w:color="auto"/>
        </w:rPr>
        <w:t>バンコマイシン耐性腸球菌感染症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14:paraId="16EE4246" w14:textId="77777777" w:rsidR="00611D88" w:rsidRPr="00C22D81" w:rsidRDefault="00611D88" w:rsidP="00611D88">
      <w:pPr>
        <w:rPr>
          <w:sz w:val="24"/>
        </w:rPr>
      </w:pPr>
    </w:p>
    <w:p w14:paraId="4D713C83" w14:textId="77777777" w:rsidR="00611D88" w:rsidRPr="00C22D81" w:rsidRDefault="00611D88" w:rsidP="00611D88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0C2B5991" w14:textId="77777777" w:rsidR="00611D88" w:rsidRPr="00C22D81" w:rsidRDefault="00611D88" w:rsidP="00611D88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7617B955" w14:textId="77777777" w:rsidR="00611D88" w:rsidRPr="00C22D81" w:rsidRDefault="00611D88" w:rsidP="00611D88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072DF1C9" w14:textId="77777777" w:rsidR="00611D88" w:rsidRPr="00C22D81" w:rsidRDefault="00611D88" w:rsidP="00111DAB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08A161E6" w14:textId="77777777" w:rsidR="00611D88" w:rsidRPr="00C22D81" w:rsidRDefault="00611D88" w:rsidP="00611D88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14:paraId="323558AC" w14:textId="77777777" w:rsidR="00611D88" w:rsidRPr="00C22D81" w:rsidRDefault="00611D88" w:rsidP="00611D88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14:paraId="43978717" w14:textId="77777777" w:rsidR="00611D88" w:rsidRPr="00C22D81" w:rsidRDefault="00611D88" w:rsidP="00611D88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27265792" w14:textId="77777777" w:rsidR="00611D88" w:rsidRPr="00C22D81" w:rsidRDefault="00611D88" w:rsidP="00611D88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04FA4A31" w14:textId="77777777" w:rsidR="00611D88" w:rsidRPr="00C22D81" w:rsidRDefault="00611D88" w:rsidP="00611D8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611D88" w:rsidRPr="002D7F2C" w14:paraId="54BF9097" w14:textId="77777777" w:rsidTr="005248E1">
        <w:trPr>
          <w:trHeight w:val="165"/>
        </w:trPr>
        <w:tc>
          <w:tcPr>
            <w:tcW w:w="4788" w:type="dxa"/>
          </w:tcPr>
          <w:p w14:paraId="10FCFE97" w14:textId="77777777" w:rsidR="00611D88" w:rsidRPr="002D7F2C" w:rsidRDefault="00611D88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611D88" w:rsidRPr="002D7F2C" w14:paraId="23DEB4D4" w14:textId="77777777" w:rsidTr="005248E1">
        <w:trPr>
          <w:trHeight w:val="268"/>
        </w:trPr>
        <w:tc>
          <w:tcPr>
            <w:tcW w:w="4788" w:type="dxa"/>
          </w:tcPr>
          <w:p w14:paraId="541AD15D" w14:textId="77777777" w:rsidR="00611D88" w:rsidRPr="002D7F2C" w:rsidRDefault="00611D88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31CBECE7" w14:textId="77777777" w:rsidR="00611D88" w:rsidRPr="00C22D81" w:rsidRDefault="00611D88" w:rsidP="00611D88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2"/>
      </w:tblGrid>
      <w:tr w:rsidR="00611D88" w:rsidRPr="002D7F2C" w14:paraId="098D9678" w14:textId="77777777" w:rsidTr="005248E1">
        <w:trPr>
          <w:trHeight w:val="380"/>
        </w:trPr>
        <w:tc>
          <w:tcPr>
            <w:tcW w:w="1920" w:type="dxa"/>
          </w:tcPr>
          <w:p w14:paraId="774C231F" w14:textId="77777777" w:rsidR="00611D88" w:rsidRPr="002D7F2C" w:rsidRDefault="00611D88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82" w:type="dxa"/>
          </w:tcPr>
          <w:p w14:paraId="3EEC47DC" w14:textId="77777777" w:rsidR="00611D88" w:rsidRPr="002D7F2C" w:rsidRDefault="00611D88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611D88" w:rsidRPr="002D7F2C" w14:paraId="6C185260" w14:textId="77777777" w:rsidTr="005248E1">
        <w:trPr>
          <w:trHeight w:val="380"/>
        </w:trPr>
        <w:tc>
          <w:tcPr>
            <w:tcW w:w="1920" w:type="dxa"/>
          </w:tcPr>
          <w:p w14:paraId="17D24161" w14:textId="77777777" w:rsidR="00611D88" w:rsidRPr="002D7F2C" w:rsidRDefault="00611D88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82" w:type="dxa"/>
          </w:tcPr>
          <w:p w14:paraId="7822DA29" w14:textId="77777777" w:rsidR="00611D88" w:rsidRPr="002D7F2C" w:rsidRDefault="00611D88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7C1D13E6" w14:textId="77777777" w:rsidR="00611D88" w:rsidRPr="00C22D81" w:rsidRDefault="00611D88" w:rsidP="00611D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267"/>
        <w:gridCol w:w="4865"/>
      </w:tblGrid>
      <w:tr w:rsidR="00611D88" w:rsidRPr="002D7F2C" w14:paraId="10BC4159" w14:textId="77777777" w:rsidTr="005248E1">
        <w:trPr>
          <w:trHeight w:val="324"/>
        </w:trPr>
        <w:tc>
          <w:tcPr>
            <w:tcW w:w="500" w:type="dxa"/>
            <w:vMerge w:val="restart"/>
          </w:tcPr>
          <w:p w14:paraId="02915578" w14:textId="77777777" w:rsidR="00611D88" w:rsidRPr="002D7F2C" w:rsidRDefault="00611D88" w:rsidP="00111DAB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C889A43" w14:textId="77777777" w:rsidR="00611D88" w:rsidRPr="002D7F2C" w:rsidRDefault="00611D88" w:rsidP="00111DAB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3F92C2A0" w14:textId="77777777" w:rsidR="00611D88" w:rsidRPr="002D7F2C" w:rsidRDefault="00611D88" w:rsidP="00111DAB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7C414D23" w14:textId="77777777" w:rsidR="00611D88" w:rsidRPr="002D7F2C" w:rsidRDefault="00611D88" w:rsidP="00111DAB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70392FD3" w14:textId="77777777" w:rsidR="00611D88" w:rsidRPr="002D7F2C" w:rsidRDefault="00611D88" w:rsidP="00111DAB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658E8E2B" w14:textId="77777777" w:rsidR="00611D88" w:rsidRDefault="00611D88" w:rsidP="00111DAB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14:paraId="7AAD2723" w14:textId="6CA7344E" w:rsidR="00111DAB" w:rsidRPr="002D7F2C" w:rsidRDefault="00111DAB" w:rsidP="00111DAB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</w:tc>
        <w:tc>
          <w:tcPr>
            <w:tcW w:w="4300" w:type="dxa"/>
            <w:vMerge w:val="restart"/>
          </w:tcPr>
          <w:p w14:paraId="5FC35F0D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</w:p>
          <w:p w14:paraId="652260F1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・発熱　　　　　　　　　　　　　　　　　　　</w:t>
            </w:r>
          </w:p>
          <w:p w14:paraId="72EDFAFA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・心内膜炎　　　・腸炎　　　　　　・腹膜炎</w:t>
            </w:r>
          </w:p>
          <w:p w14:paraId="2EC24B92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・尿路感染症　　・骨盤内感染症　　・髄膜炎</w:t>
            </w:r>
          </w:p>
          <w:p w14:paraId="6ED9F887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・菌血症　　　　・免疫不全</w:t>
            </w:r>
          </w:p>
          <w:p w14:paraId="3B2040BD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</w:tc>
        <w:tc>
          <w:tcPr>
            <w:tcW w:w="4878" w:type="dxa"/>
          </w:tcPr>
          <w:p w14:paraId="5F606980" w14:textId="77777777" w:rsidR="00611D88" w:rsidRPr="002D7F2C" w:rsidRDefault="00611D88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611D88" w:rsidRPr="002D7F2C" w14:paraId="7E24ECF5" w14:textId="77777777" w:rsidTr="005248E1">
        <w:trPr>
          <w:trHeight w:val="1235"/>
        </w:trPr>
        <w:tc>
          <w:tcPr>
            <w:tcW w:w="0" w:type="auto"/>
            <w:vMerge/>
          </w:tcPr>
          <w:p w14:paraId="2123B1C0" w14:textId="77777777" w:rsidR="00611D88" w:rsidRPr="002D7F2C" w:rsidRDefault="00611D88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14:paraId="7166D1FD" w14:textId="77777777" w:rsidR="00611D88" w:rsidRPr="002D7F2C" w:rsidRDefault="00611D88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14:paraId="1092BC71" w14:textId="77777777" w:rsidR="00611D88" w:rsidRPr="002D7F2C" w:rsidRDefault="00611D88" w:rsidP="005248E1">
            <w:pPr>
              <w:ind w:left="508" w:hangingChars="310" w:hanging="508"/>
              <w:rPr>
                <w:spacing w:val="-8"/>
              </w:rPr>
            </w:pPr>
          </w:p>
          <w:p w14:paraId="6853F352" w14:textId="77777777" w:rsidR="00611D88" w:rsidRPr="002D7F2C" w:rsidRDefault="00611D88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77AA7A6F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</w:p>
          <w:p w14:paraId="6227F8DF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</w:t>
            </w:r>
          </w:p>
          <w:p w14:paraId="3283694A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14:paraId="766B1365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経口感染（飲食物の種類・状況：　　　　　　　</w:t>
            </w:r>
          </w:p>
          <w:p w14:paraId="04D40FE4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14:paraId="56725D97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14:paraId="7C7D59CC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14:paraId="6FEACF2F" w14:textId="77777777" w:rsidR="00611D88" w:rsidRPr="002D7F2C" w:rsidRDefault="00611D88" w:rsidP="005248E1">
            <w:pPr>
              <w:ind w:left="328" w:hangingChars="200" w:hanging="328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針等の鋭利なものの刺入による感染（刺入物の種類・状況：　　　　　　　　　　　　　　</w:t>
            </w:r>
          </w:p>
          <w:p w14:paraId="1E1B2374" w14:textId="77777777" w:rsidR="00611D88" w:rsidRPr="002D7F2C" w:rsidRDefault="00611D88" w:rsidP="005248E1">
            <w:pPr>
              <w:ind w:leftChars="200" w:left="360" w:firstLineChars="1800" w:firstLine="2952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）</w:t>
            </w:r>
          </w:p>
          <w:p w14:paraId="122BE9D7" w14:textId="77777777" w:rsidR="00611D88" w:rsidRPr="002D7F2C" w:rsidRDefault="00611D88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５　その他（</w:t>
            </w:r>
          </w:p>
          <w:p w14:paraId="39B6A8A2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EF3641" wp14:editId="2D0102CD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7620" r="12065" b="69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54C3D" w14:textId="77777777" w:rsidR="00611D88" w:rsidRDefault="00611D88" w:rsidP="00611D88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6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EkY&#10;zondAAAACQEAAA8AAAAAAAAAAAAAAAAAowQAAGRycy9kb3ducmV2LnhtbFBLBQYAAAAABAAEAPMA&#10;AACtBQAAAAA=&#10;">
                      <v:textbox style="layout-flow:vertical-ideographic">
                        <w:txbxContent>
                          <w:p w:rsidR="00611D88" w:rsidRDefault="00611D88" w:rsidP="00611D8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14:paraId="2F702C4A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7D5FD9C3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61320799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575A58DD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400FFFC9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40D49245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35FC2926" w14:textId="77777777" w:rsidR="00611D88" w:rsidRPr="002D7F2C" w:rsidRDefault="00611D88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25C3669B" w14:textId="77777777" w:rsidR="00611D88" w:rsidRPr="002D7F2C" w:rsidRDefault="00611D88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14:paraId="54440CF1" w14:textId="77777777" w:rsidR="00611D88" w:rsidRPr="002D7F2C" w:rsidRDefault="00611D88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51B16213" w14:textId="77777777" w:rsidR="00611D88" w:rsidRPr="002D7F2C" w:rsidRDefault="00611D88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1D0C5BA8" w14:textId="77777777" w:rsidR="00611D88" w:rsidRPr="002D7F2C" w:rsidRDefault="00611D88" w:rsidP="005248E1">
            <w:pPr>
              <w:rPr>
                <w:spacing w:val="-8"/>
              </w:rPr>
            </w:pPr>
          </w:p>
        </w:tc>
      </w:tr>
      <w:tr w:rsidR="00611D88" w:rsidRPr="002D7F2C" w14:paraId="0E676A55" w14:textId="77777777" w:rsidTr="005248E1">
        <w:trPr>
          <w:trHeight w:val="3921"/>
        </w:trPr>
        <w:tc>
          <w:tcPr>
            <w:tcW w:w="500" w:type="dxa"/>
          </w:tcPr>
          <w:p w14:paraId="69A3644B" w14:textId="77777777" w:rsidR="00611D88" w:rsidRPr="002D7F2C" w:rsidRDefault="00611D88" w:rsidP="00111DAB">
            <w:pPr>
              <w:pStyle w:val="a4"/>
              <w:rPr>
                <w:rFonts w:hint="eastAsia"/>
                <w:spacing w:val="-8"/>
              </w:rPr>
            </w:pPr>
          </w:p>
          <w:p w14:paraId="3C4B83AA" w14:textId="77777777" w:rsidR="00611D88" w:rsidRPr="002D7F2C" w:rsidRDefault="00611D88" w:rsidP="00111DAB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3806D23F" w14:textId="77777777" w:rsidR="00611D88" w:rsidRPr="002D7F2C" w:rsidRDefault="00611D88" w:rsidP="00111DAB">
            <w:pPr>
              <w:pStyle w:val="a4"/>
              <w:rPr>
                <w:rFonts w:hint="eastAsia"/>
                <w:spacing w:val="-8"/>
              </w:rPr>
            </w:pPr>
          </w:p>
          <w:p w14:paraId="78BC8B48" w14:textId="77777777" w:rsidR="00611D88" w:rsidRPr="002D7F2C" w:rsidRDefault="00611D88" w:rsidP="00111DAB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14:paraId="74384589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2DD086B1" w14:textId="77777777" w:rsidR="00611D88" w:rsidRPr="002D7F2C" w:rsidRDefault="00611D88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通常無菌的であるべき検体からの</w:t>
            </w:r>
            <w:r w:rsidRPr="002D7F2C">
              <w:rPr>
                <w:rFonts w:hint="eastAsia"/>
                <w:spacing w:val="-8"/>
              </w:rPr>
              <w:t>分離・同定による腸球菌の検出かつ分離菌のバンコマイシンのMIC値が16μｇ/ml以上</w:t>
            </w:r>
          </w:p>
          <w:p w14:paraId="33CBF9C3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検体：血液・腹水・胸水・髄液</w:t>
            </w:r>
          </w:p>
          <w:p w14:paraId="33396FED" w14:textId="77777777" w:rsidR="00611D88" w:rsidRPr="002D7F2C" w:rsidRDefault="00611D88" w:rsidP="005248E1">
            <w:pPr>
              <w:ind w:firstLineChars="500" w:firstLine="8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その他（　　　　　　　　　　　　　）</w:t>
            </w:r>
          </w:p>
          <w:p w14:paraId="3D87B8E1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菌種名：(                           　  )</w:t>
            </w:r>
          </w:p>
          <w:p w14:paraId="1ACC6B27" w14:textId="77777777" w:rsidR="00611D88" w:rsidRDefault="00611D88" w:rsidP="005248E1">
            <w:pPr>
              <w:ind w:firstLineChars="100" w:firstLine="164"/>
              <w:rPr>
                <w:i/>
                <w:iCs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耐性遺伝子：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VanA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VanB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VanC</w:t>
            </w:r>
            <w:proofErr w:type="spellEnd"/>
            <w:r>
              <w:rPr>
                <w:rFonts w:hint="eastAsia"/>
                <w:i/>
                <w:iCs/>
                <w:spacing w:val="-8"/>
              </w:rPr>
              <w:t>・その他（　）・</w:t>
            </w:r>
          </w:p>
          <w:p w14:paraId="2F3781B9" w14:textId="77777777" w:rsidR="00611D88" w:rsidRPr="002D7F2C" w:rsidRDefault="00611D88" w:rsidP="005248E1">
            <w:pPr>
              <w:ind w:firstLineChars="800" w:firstLine="1312"/>
              <w:rPr>
                <w:i/>
                <w:iCs/>
                <w:spacing w:val="-8"/>
              </w:rPr>
            </w:pPr>
            <w:r>
              <w:rPr>
                <w:rFonts w:hint="eastAsia"/>
                <w:i/>
                <w:iCs/>
                <w:spacing w:val="-8"/>
              </w:rPr>
              <w:t>未実施</w:t>
            </w:r>
          </w:p>
          <w:p w14:paraId="7F7865C7" w14:textId="77777777" w:rsidR="00611D88" w:rsidRPr="002D7F2C" w:rsidRDefault="00611D88" w:rsidP="005248E1">
            <w:pPr>
              <w:rPr>
                <w:spacing w:val="-8"/>
              </w:rPr>
            </w:pPr>
          </w:p>
          <w:p w14:paraId="48E57FC0" w14:textId="77777777" w:rsidR="00611D88" w:rsidRPr="002D7F2C" w:rsidRDefault="00611D88" w:rsidP="005248E1">
            <w:pPr>
              <w:ind w:leftChars="1" w:left="166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通常無菌的ではない検体からの</w:t>
            </w:r>
            <w:r w:rsidRPr="002D7F2C">
              <w:rPr>
                <w:rFonts w:hint="eastAsia"/>
                <w:spacing w:val="-8"/>
              </w:rPr>
              <w:t>分離・同定による</w:t>
            </w:r>
            <w:r>
              <w:rPr>
                <w:rFonts w:hint="eastAsia"/>
                <w:spacing w:val="-8"/>
              </w:rPr>
              <w:t>腸球菌の検出、かつ</w:t>
            </w:r>
            <w:r w:rsidRPr="002D7F2C">
              <w:rPr>
                <w:rFonts w:hint="eastAsia"/>
                <w:spacing w:val="-8"/>
              </w:rPr>
              <w:t>分離菌のバンコマイシンのMIC値が16μｇ/ml以上</w:t>
            </w:r>
            <w:r>
              <w:rPr>
                <w:rFonts w:hint="eastAsia"/>
                <w:spacing w:val="-8"/>
              </w:rPr>
              <w:t>、かつ分離菌が感染症の起因菌であることの判定</w:t>
            </w:r>
          </w:p>
          <w:p w14:paraId="2762B75A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</w:t>
            </w:r>
            <w:r>
              <w:rPr>
                <w:rFonts w:hint="eastAsia"/>
                <w:spacing w:val="-8"/>
              </w:rPr>
              <w:t>喀痰・尿・膿</w:t>
            </w:r>
          </w:p>
          <w:p w14:paraId="1120BFEE" w14:textId="77777777" w:rsidR="00611D88" w:rsidRPr="002D7F2C" w:rsidRDefault="00611D88" w:rsidP="005248E1">
            <w:pPr>
              <w:ind w:firstLineChars="500" w:firstLine="8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その他（　　　　　　　　　　　　　）</w:t>
            </w:r>
          </w:p>
          <w:p w14:paraId="306FC4D6" w14:textId="77777777" w:rsidR="00611D88" w:rsidRDefault="00611D88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菌種名：(      　　                      )</w:t>
            </w:r>
          </w:p>
          <w:p w14:paraId="4ADF0222" w14:textId="77777777" w:rsidR="00611D88" w:rsidRDefault="00611D88" w:rsidP="005248E1">
            <w:pPr>
              <w:ind w:firstLineChars="100" w:firstLine="164"/>
              <w:rPr>
                <w:i/>
                <w:iCs/>
                <w:spacing w:val="-8"/>
              </w:rPr>
            </w:pPr>
            <w:r w:rsidRPr="002D7F2C">
              <w:rPr>
                <w:rFonts w:hint="eastAsia"/>
                <w:spacing w:val="-8"/>
              </w:rPr>
              <w:t>耐性遺伝子：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VanA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VanB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VanC</w:t>
            </w:r>
            <w:proofErr w:type="spellEnd"/>
            <w:r>
              <w:rPr>
                <w:rFonts w:hint="eastAsia"/>
                <w:i/>
                <w:iCs/>
                <w:spacing w:val="-8"/>
              </w:rPr>
              <w:t>・その他（　）・</w:t>
            </w:r>
          </w:p>
          <w:p w14:paraId="6861BBA0" w14:textId="77777777" w:rsidR="00611D88" w:rsidRPr="002D7F2C" w:rsidRDefault="00611D88" w:rsidP="005248E1">
            <w:pPr>
              <w:ind w:firstLineChars="800" w:firstLine="1312"/>
              <w:rPr>
                <w:i/>
                <w:iCs/>
                <w:spacing w:val="-8"/>
              </w:rPr>
            </w:pPr>
            <w:r>
              <w:rPr>
                <w:rFonts w:hint="eastAsia"/>
                <w:i/>
                <w:iCs/>
                <w:spacing w:val="-8"/>
              </w:rPr>
              <w:t>未実施</w:t>
            </w:r>
          </w:p>
          <w:p w14:paraId="0867CAD6" w14:textId="77777777" w:rsidR="00611D88" w:rsidRPr="002D7F2C" w:rsidRDefault="00611D88" w:rsidP="005248E1">
            <w:pPr>
              <w:ind w:firstLine="1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</w:t>
            </w:r>
          </w:p>
        </w:tc>
        <w:tc>
          <w:tcPr>
            <w:tcW w:w="0" w:type="auto"/>
            <w:vMerge/>
          </w:tcPr>
          <w:p w14:paraId="10DD21D4" w14:textId="77777777" w:rsidR="00611D88" w:rsidRPr="002D7F2C" w:rsidRDefault="00611D88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611D88" w:rsidRPr="002D7F2C" w14:paraId="35DB5D67" w14:textId="77777777" w:rsidTr="005248E1">
        <w:trPr>
          <w:trHeight w:val="1333"/>
        </w:trPr>
        <w:tc>
          <w:tcPr>
            <w:tcW w:w="4800" w:type="dxa"/>
            <w:gridSpan w:val="2"/>
          </w:tcPr>
          <w:p w14:paraId="3066E7B7" w14:textId="77777777" w:rsidR="00611D88" w:rsidRPr="002D7F2C" w:rsidRDefault="00611D88" w:rsidP="00111DAB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6D43117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456C48D9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63392A8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38E3176" w14:textId="77777777" w:rsidR="00611D88" w:rsidRPr="002D7F2C" w:rsidRDefault="00611D88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14:paraId="610C746D" w14:textId="77777777" w:rsidR="00611D88" w:rsidRPr="002D7F2C" w:rsidRDefault="00611D88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3B9B1029" w14:textId="77777777" w:rsidR="00611D88" w:rsidRPr="00C22D81" w:rsidRDefault="00611D88" w:rsidP="00611D88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46C7C345" w14:textId="77777777" w:rsidR="00611D88" w:rsidRPr="00C22D81" w:rsidRDefault="00611D88" w:rsidP="00611D88">
      <w:r w:rsidRPr="00C22D81">
        <w:rPr>
          <w:rFonts w:hint="eastAsia"/>
        </w:rPr>
        <w:t>（※）欄は、死亡者を検案した場合のみ記入すること。</w:t>
      </w:r>
    </w:p>
    <w:p w14:paraId="789B07C1" w14:textId="77777777" w:rsidR="00611D88" w:rsidRPr="00C22D81" w:rsidRDefault="00611D88" w:rsidP="00611D88">
      <w:r w:rsidRPr="00C22D81">
        <w:rPr>
          <w:rFonts w:hint="eastAsia"/>
        </w:rPr>
        <w:t>（＊）欄は、患者（確定例）を診断した場合のみ記入すること。</w:t>
      </w:r>
    </w:p>
    <w:p w14:paraId="6E856136" w14:textId="77777777" w:rsidR="009A446D" w:rsidRDefault="00611D88" w:rsidP="00611D88">
      <w:pPr>
        <w:ind w:firstLineChars="100" w:firstLine="180"/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88"/>
    <w:rsid w:val="00111DAB"/>
    <w:rsid w:val="00611D88"/>
    <w:rsid w:val="007A1EA0"/>
    <w:rsid w:val="00826ED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AF4B8"/>
  <w15:chartTrackingRefBased/>
  <w15:docId w15:val="{65BAC2BC-0626-4407-8589-E79772E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611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D88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2021-03-10T07:35:00Z</dcterms:created>
  <dcterms:modified xsi:type="dcterms:W3CDTF">2021-03-10T07:35:00Z</dcterms:modified>
</cp:coreProperties>
</file>